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Действия медработников в случаях возникновения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аварийных ситуаций</w:t>
      </w:r>
    </w:p>
    <w:p>
      <w:r>
        <w:rPr>
          <w:noProof/>
        </w:rPr>
        <w:drawing>
          <wp:inline xmlns:wp="http://schemas.openxmlformats.org/drawingml/2006/wordprocessingDrawing" distT="0" distB="0" distL="0" distR="0">
            <wp:extent cx="5732144" cy="6439259"/>
            <wp:effectExtent l="0" t="0" r="0" b="0"/>
            <wp:docPr id="1" name="Picture 1" descr="/api/doc/v1/image/-3559104?moduleId=118&amp;id=64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api/doc/v1/image/-3559104?moduleId=118&amp;id=64802"/>
                    <pic:cNvPicPr>
                      <a:picLocks noChangeAspect="1" noChangeArrowheads="1"/>
                    </pic:cNvPicPr>
                  </pic:nvPicPr>
                  <pic:blipFill>
                    <a:blip r:embed="Rbcb078f7823b4a3a9b88c9f440768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4" cy="6439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1a59c76a4504171" /><Relationship Type="http://schemas.openxmlformats.org/officeDocument/2006/relationships/image" Target="/media/image.jpg" Id="Rbcb078f7823b4a3a9b88c9f44076818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